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Б1.О.04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регулирование экономики»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08.041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УПРАВЛЕНИЯ ПРОЕКТАМИ ГОСУДАРСТВЕННО- ЧАСТНОГО ПАРТНЕРСТВА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922.718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методы управления и организации командной работы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основы стратегического планирования работы коллектива для достижения поставленной цели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вырабатывать стратегию сотрудничества и на ее основе организует отбор членов команды для достижения поставленной цели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планировать и корректировать работу команды с учетом интересов, особенностей поведения и мнений  ее членов, планировать командную работу,  распределять поручения и делегировать полномочия членам команды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навыками разрешения конфликта и противоречия при деловом общении на основе учета интересов всех сторон</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навыками организации дискуссии по заданной теме и обсуждение результатов работы команды с привлечением оппонентов разработанным идеям</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финансы</w:t>
            </w:r>
          </w:p>
          <w:p>
            <w:pPr>
              <w:jc w:val="center"/>
              <w:spacing w:after="0" w:line="240" w:lineRule="auto"/>
              <w:rPr>
                <w:sz w:val="22"/>
                <w:szCs w:val="22"/>
              </w:rPr>
            </w:pPr>
            <w:r>
              <w:rPr>
                <w:rFonts w:ascii="Times New Roman" w:hAnsi="Times New Roman" w:cs="Times New Roman"/>
                <w:color w:val="#000000"/>
                <w:sz w:val="22"/>
                <w:szCs w:val="22"/>
              </w:rPr>
              <w:t> Нормативно-правовая база сферы государственно-частного партнерства</w:t>
            </w:r>
          </w:p>
          <w:p>
            <w:pPr>
              <w:jc w:val="center"/>
              <w:spacing w:after="0" w:line="240" w:lineRule="auto"/>
              <w:rPr>
                <w:sz w:val="22"/>
                <w:szCs w:val="22"/>
              </w:rPr>
            </w:pPr>
            <w:r>
              <w:rPr>
                <w:rFonts w:ascii="Times New Roman" w:hAnsi="Times New Roman" w:cs="Times New Roman"/>
                <w:color w:val="#000000"/>
                <w:sz w:val="22"/>
                <w:szCs w:val="22"/>
              </w:rPr>
              <w:t> Планирование и организация проекта государственно-частного партнерства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(аналитическая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13683.4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007.7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рисками в работе с волонтерами и волонтерскими организациями.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7.98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197.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338.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96.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2024-2025_ФГОС3++2024_Маг-ОФО-ГМУ(ГРЭ)(24)_plx_Организация добровольческой (волонтерской) деятельности и взаимодействие с социально ориентированными НКО</dc:title>
  <dc:creator>FastReport.NET</dc:creator>
</cp:coreProperties>
</file>